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97DC2" w14:textId="4C5A35CB" w:rsidR="00211DA8" w:rsidRDefault="00211DA8" w:rsidP="00A048BC">
      <w:pPr>
        <w:pStyle w:val="TtulosIEEE"/>
      </w:pPr>
      <w:r>
        <w:t>ANEXO 3. TERMINOLOGÍA BÁSICA DE GRAFOS</w:t>
      </w:r>
    </w:p>
    <w:p w14:paraId="3A1015D9" w14:textId="7E745338" w:rsidR="004228C5" w:rsidRDefault="004228C5" w:rsidP="004228C5">
      <w:pPr>
        <w:pStyle w:val="CuerpoIEEE"/>
      </w:pPr>
      <w:r w:rsidRPr="00392618">
        <w:rPr>
          <w:b/>
          <w:bCs/>
        </w:rPr>
        <w:t>Ciclo:</w:t>
      </w:r>
      <w:r w:rsidRPr="004228C5">
        <w:t xml:space="preserve"> Un ciclo es un recorrido cerrado en el que todos los vértices, excepto el primero y el último, son distintos </w:t>
      </w:r>
      <w:r w:rsidRPr="004228C5">
        <w:fldChar w:fldCharType="begin" w:fldLock="1"/>
      </w:r>
      <w:r w:rsidRPr="004228C5">
        <w:instrText>ADDIN CSL_CITATION {"citationItems":[{"id":"ITEM-1","itemData":{"DOI":"10.1007/b101971","ISBN":"978-0-387-44459-8","collection-title":"Combinatorial Optimization","editor":[{"dropping-particle":"","family":"Gutin","given":"Gregory","non-dropping-particle":"","parse-names":false,"suffix":""},{"dropping-particle":"","family":"Punnen","given":"Abraham P.","non-dropping-particle":"","parse-names":false,"suffix":""}],"id":"ITEM-1","issued":{"date-parts":[["2007"]]},"publisher":"Springer US","publisher-place":"Boston, MA","title":"The Traveling Salesman Problem and Its Variations","type":"book","volume":"12"},"uris":["http://www.mendeley.com/documents/?uuid=cb71ab93-81a7-3d94-af09-c9bf824ec1b5"]}],"mendeley":{"formattedCitation":"[1]","plainTextFormattedCitation":"[1]","previouslyFormattedCitation":"[2]"},"properties":{"noteIndex":0},"schema":"https://github.com/citation-style-language/schema/raw/master/csl-citation.json"}</w:instrText>
      </w:r>
      <w:r w:rsidRPr="004228C5">
        <w:fldChar w:fldCharType="separate"/>
      </w:r>
      <w:r w:rsidRPr="004228C5">
        <w:rPr>
          <w:noProof/>
        </w:rPr>
        <w:t>[1]</w:t>
      </w:r>
      <w:r w:rsidRPr="004228C5">
        <w:fldChar w:fldCharType="end"/>
      </w:r>
      <w:r w:rsidRPr="004228C5">
        <w:t>.</w:t>
      </w:r>
    </w:p>
    <w:p w14:paraId="0B18E26C" w14:textId="006CA944" w:rsidR="00026F2B" w:rsidRPr="00026F2B" w:rsidRDefault="00026F2B" w:rsidP="00026F2B">
      <w:pPr>
        <w:pStyle w:val="CuerpoIEEE"/>
        <w:rPr>
          <w:i/>
          <w:iCs/>
        </w:rPr>
      </w:pPr>
      <w:r w:rsidRPr="00392618">
        <w:rPr>
          <w:b/>
          <w:bCs/>
        </w:rPr>
        <w:t>Función de incidencia:</w:t>
      </w:r>
      <w:r w:rsidRPr="004228C5">
        <w:t xml:space="preserve"> Sea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4228C5">
        <w:rPr>
          <w:rFonts w:eastAsiaTheme="minorEastAsia"/>
        </w:rPr>
        <w:t xml:space="preserve"> la función de incidencia del grafo </w:t>
      </w:r>
      <w:r w:rsidRPr="004228C5">
        <w:rPr>
          <w:rFonts w:eastAsiaTheme="minorEastAsia"/>
          <w:i/>
          <w:iCs/>
        </w:rPr>
        <w:t xml:space="preserve">D </w:t>
      </w:r>
      <w:r w:rsidRPr="004228C5">
        <w:rPr>
          <w:rFonts w:eastAsiaTheme="minorEastAsia"/>
        </w:rPr>
        <w:t xml:space="preserve">esta asocia cada arco de </w:t>
      </w:r>
      <w:r w:rsidRPr="004228C5">
        <w:rPr>
          <w:rFonts w:eastAsiaTheme="minorEastAsia"/>
          <w:i/>
          <w:iCs/>
        </w:rPr>
        <w:t xml:space="preserve">D </w:t>
      </w:r>
      <w:r w:rsidRPr="004228C5">
        <w:rPr>
          <w:rFonts w:eastAsiaTheme="minorEastAsia"/>
        </w:rPr>
        <w:t xml:space="preserve">con un par desordenado (no necesariamente distintos) de vértices de </w:t>
      </w:r>
      <w:r w:rsidRPr="004228C5">
        <w:rPr>
          <w:rFonts w:eastAsiaTheme="minorEastAsia"/>
          <w:i/>
          <w:iCs/>
        </w:rPr>
        <w:t xml:space="preserve">D. </w:t>
      </w:r>
      <w:r w:rsidRPr="004228C5">
        <w:rPr>
          <w:rFonts w:eastAsiaTheme="minorEastAsia"/>
        </w:rPr>
        <w:t>Si</w:t>
      </w:r>
      <w:r w:rsidRPr="004228C5">
        <w:rPr>
          <w:rFonts w:eastAsiaTheme="minorEastAsia"/>
          <w:i/>
          <w:iCs/>
        </w:rPr>
        <w:t xml:space="preserve"> A </w:t>
      </w:r>
      <w:r w:rsidRPr="004228C5">
        <w:rPr>
          <w:rFonts w:eastAsiaTheme="minorEastAsia"/>
        </w:rPr>
        <w:t xml:space="preserve">es un arco </w:t>
      </w:r>
      <w:r w:rsidRPr="004228C5">
        <w:rPr>
          <w:rFonts w:eastAsiaTheme="minorEastAsia"/>
          <w:i/>
          <w:iCs/>
        </w:rPr>
        <w:t xml:space="preserve">y X </w:t>
      </w:r>
      <w:r w:rsidRPr="004228C5">
        <w:rPr>
          <w:rFonts w:eastAsiaTheme="minorEastAsia"/>
        </w:rPr>
        <w:t>e</w:t>
      </w:r>
      <w:r w:rsidRPr="004228C5">
        <w:rPr>
          <w:rFonts w:eastAsiaTheme="minorEastAsia"/>
          <w:i/>
          <w:iCs/>
        </w:rPr>
        <w:t xml:space="preserve"> Y </w:t>
      </w:r>
      <w:r w:rsidRPr="004228C5">
        <w:rPr>
          <w:rFonts w:eastAsiaTheme="minorEastAsia"/>
        </w:rPr>
        <w:t>son vértices de forma que</w:t>
      </w:r>
      <w:r w:rsidRPr="004228C5">
        <w:rPr>
          <w:rFonts w:eastAsiaTheme="minorEastAsia"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=XY</m:t>
        </m:r>
      </m:oMath>
      <w:r w:rsidRPr="004228C5">
        <w:rPr>
          <w:rFonts w:eastAsiaTheme="minorEastAsia"/>
          <w:iCs/>
        </w:rPr>
        <w:t>, entonces se dice que</w:t>
      </w:r>
      <w:r w:rsidRPr="004228C5">
        <w:rPr>
          <w:rFonts w:eastAsiaTheme="minorEastAsia"/>
          <w:i/>
        </w:rPr>
        <w:t xml:space="preserve"> A </w:t>
      </w:r>
      <w:r w:rsidRPr="004228C5">
        <w:rPr>
          <w:rFonts w:eastAsiaTheme="minorEastAsia"/>
          <w:iCs/>
        </w:rPr>
        <w:t>une a</w:t>
      </w:r>
      <w:r w:rsidRPr="004228C5">
        <w:rPr>
          <w:rFonts w:eastAsiaTheme="minorEastAsia"/>
          <w:i/>
        </w:rPr>
        <w:t xml:space="preserve"> X </w:t>
      </w:r>
      <w:r w:rsidRPr="004228C5">
        <w:rPr>
          <w:rFonts w:eastAsiaTheme="minorEastAsia"/>
          <w:iCs/>
        </w:rPr>
        <w:t>e</w:t>
      </w:r>
      <w:r w:rsidRPr="004228C5">
        <w:rPr>
          <w:rFonts w:eastAsiaTheme="minorEastAsia"/>
          <w:i/>
        </w:rPr>
        <w:t xml:space="preserve"> Y. X </w:t>
      </w:r>
      <w:r w:rsidRPr="004228C5">
        <w:rPr>
          <w:rFonts w:eastAsiaTheme="minorEastAsia"/>
        </w:rPr>
        <w:t>e</w:t>
      </w:r>
      <w:r w:rsidRPr="004228C5">
        <w:rPr>
          <w:rFonts w:eastAsiaTheme="minorEastAsia"/>
          <w:i/>
        </w:rPr>
        <w:t xml:space="preserve"> Y </w:t>
      </w:r>
      <w:r w:rsidRPr="004228C5">
        <w:rPr>
          <w:rFonts w:eastAsiaTheme="minorEastAsia"/>
        </w:rPr>
        <w:t>se denominan puntos finales del arco</w:t>
      </w:r>
      <w:r w:rsidRPr="004228C5">
        <w:rPr>
          <w:rFonts w:eastAsiaTheme="minorEastAsia"/>
          <w:i/>
        </w:rPr>
        <w:t xml:space="preserve"> A </w:t>
      </w:r>
      <w:r w:rsidRPr="004228C5">
        <w:rPr>
          <w:rFonts w:eastAsiaTheme="minorEastAsia"/>
          <w:i/>
        </w:rPr>
        <w:fldChar w:fldCharType="begin" w:fldLock="1"/>
      </w:r>
      <w:r w:rsidRPr="004228C5">
        <w:rPr>
          <w:rFonts w:eastAsiaTheme="minorEastAsia"/>
          <w:i/>
        </w:rPr>
        <w:instrText>ADDIN CSL_CITATION {"citationItems":[{"id":"ITEM-1","itemData":{"author":[{"dropping-particle":"","family":"Bondy","given":"J.A","non-dropping-particle":"","parse-names":false,"suffix":""},{"dropping-particle":"","family":"Murty","given":"U.S.R","non-dropping-particle":"","parse-names":false,"suffix":""}],"id":"ITEM-1","issued":{"date-parts":[["1976"]]},"publisher":"The Macmillan Press Ltd.","publisher-place":"N.Y City, USA","title":"Graph Theory with Applications","type":"article"},"uris":["http://www.mendeley.com/documents/?uuid=dbf0f3c8-d218-44cd-939b-09e0f1ec05c7"]}],"mendeley":{"formattedCitation":"[2]","plainTextFormattedCitation":"[2]","previouslyFormattedCitation":"[8]"},"properties":{"noteIndex":0},"schema":"https://github.com/citation-style-language/schema/raw/master/csl-citation.json"}</w:instrText>
      </w:r>
      <w:r w:rsidRPr="004228C5">
        <w:rPr>
          <w:rFonts w:eastAsiaTheme="minorEastAsia"/>
          <w:i/>
        </w:rPr>
        <w:fldChar w:fldCharType="separate"/>
      </w:r>
      <w:r w:rsidRPr="004228C5">
        <w:rPr>
          <w:rFonts w:eastAsiaTheme="minorEastAsia"/>
          <w:noProof/>
        </w:rPr>
        <w:t>[2]</w:t>
      </w:r>
      <w:r w:rsidRPr="004228C5">
        <w:rPr>
          <w:rFonts w:eastAsiaTheme="minorEastAsia"/>
          <w:i/>
        </w:rPr>
        <w:fldChar w:fldCharType="end"/>
      </w:r>
      <w:r w:rsidRPr="004228C5">
        <w:rPr>
          <w:rFonts w:eastAsiaTheme="minorEastAsia"/>
          <w:i/>
        </w:rPr>
        <w:t>.</w:t>
      </w:r>
    </w:p>
    <w:p w14:paraId="04EB7D58" w14:textId="461AC673" w:rsidR="0099686E" w:rsidRPr="0099686E" w:rsidRDefault="0099686E" w:rsidP="0099686E">
      <w:pPr>
        <w:pStyle w:val="CuerpoIEEE"/>
        <w:rPr>
          <w:bCs/>
        </w:rPr>
      </w:pPr>
      <w:r w:rsidRPr="00392618">
        <w:rPr>
          <w:b/>
          <w:bCs/>
        </w:rPr>
        <w:t>Grafo acíclico:</w:t>
      </w:r>
      <w:r w:rsidRPr="004228C5">
        <w:rPr>
          <w:bCs/>
        </w:rPr>
        <w:t xml:space="preserve"> Un dígrafo D es acíclico si no tiene ningún ciclo. Un grafo sin ciclo es un [bosque] un bosque conectado es un árbol </w:t>
      </w:r>
      <w:r w:rsidRPr="004228C5">
        <w:fldChar w:fldCharType="begin" w:fldLock="1"/>
      </w:r>
      <w:r w:rsidRPr="004228C5">
        <w:instrText>ADDIN CSL_CITATION {"citationItems":[{"id":"ITEM-1","itemData":{"DOI":"10.1007/b101971","ISBN":"978-0-387-44459-8","collection-title":"Combinatorial Optimization","editor":[{"dropping-particle":"","family":"Gutin","given":"Gregory","non-dropping-particle":"","parse-names":false,"suffix":""},{"dropping-particle":"","family":"Punnen","given":"Abraham P.","non-dropping-particle":"","parse-names":false,"suffix":""}],"id":"ITEM-1","issued":{"date-parts":[["2007"]]},"publisher":"Springer US","publisher-place":"Boston, MA","title":"The Traveling Salesman Problem and Its Variations","type":"book","volume":"12"},"uris":["http://www.mendeley.com/documents/?uuid=cb71ab93-81a7-3d94-af09-c9bf824ec1b5"]}],"mendeley":{"formattedCitation":"[1]","plainTextFormattedCitation":"[1]","previouslyFormattedCitation":"[2]"},"properties":{"noteIndex":0},"schema":"https://github.com/citation-style-language/schema/raw/master/csl-citation.json"}</w:instrText>
      </w:r>
      <w:r w:rsidRPr="004228C5">
        <w:fldChar w:fldCharType="separate"/>
      </w:r>
      <w:r w:rsidRPr="004228C5">
        <w:rPr>
          <w:noProof/>
        </w:rPr>
        <w:t>[1]</w:t>
      </w:r>
      <w:r w:rsidRPr="004228C5">
        <w:fldChar w:fldCharType="end"/>
      </w:r>
      <w:r w:rsidRPr="004228C5">
        <w:rPr>
          <w:bCs/>
        </w:rPr>
        <w:t xml:space="preserve">. </w:t>
      </w:r>
    </w:p>
    <w:p w14:paraId="1622F2DC" w14:textId="22F36C5B" w:rsidR="004228C5" w:rsidRPr="004228C5" w:rsidRDefault="004228C5" w:rsidP="004228C5">
      <w:pPr>
        <w:pStyle w:val="CuerpoIEEE"/>
      </w:pPr>
      <w:r w:rsidRPr="00392618">
        <w:rPr>
          <w:b/>
          <w:bCs/>
        </w:rPr>
        <w:t>Grafo dirigido:</w:t>
      </w:r>
      <w:r w:rsidRPr="004228C5">
        <w:t xml:space="preserve"> Un grafo dirigido (o simplemente un dígrafo) </w:t>
      </w:r>
      <w:r w:rsidRPr="004228C5">
        <w:rPr>
          <w:i/>
          <w:iCs/>
        </w:rPr>
        <w:t>D</w:t>
      </w:r>
      <w:r w:rsidRPr="004228C5">
        <w:t xml:space="preserve"> consiste en un conjunto finito no vacío </w:t>
      </w:r>
      <w:r w:rsidRPr="004228C5">
        <w:rPr>
          <w:i/>
          <w:iCs/>
        </w:rPr>
        <w:t>V(D)</w:t>
      </w:r>
      <w:r w:rsidRPr="004228C5">
        <w:t xml:space="preserve"> de elementos llamados </w:t>
      </w:r>
      <w:r w:rsidRPr="004228C5">
        <w:rPr>
          <w:i/>
          <w:iCs/>
        </w:rPr>
        <w:t>vértices</w:t>
      </w:r>
      <w:r w:rsidRPr="004228C5">
        <w:t xml:space="preserve"> o </w:t>
      </w:r>
      <w:r w:rsidRPr="004228C5">
        <w:rPr>
          <w:i/>
          <w:iCs/>
        </w:rPr>
        <w:t>nodos</w:t>
      </w:r>
      <w:r w:rsidRPr="004228C5">
        <w:t xml:space="preserve"> y un conjunto finito </w:t>
      </w:r>
      <w:r w:rsidRPr="004228C5">
        <w:rPr>
          <w:i/>
          <w:iCs/>
        </w:rPr>
        <w:t xml:space="preserve">A(D) </w:t>
      </w:r>
      <w:r w:rsidRPr="004228C5">
        <w:t xml:space="preserve">de pares ordenados de vértices distintos llamados </w:t>
      </w:r>
      <w:r w:rsidRPr="004228C5">
        <w:rPr>
          <w:i/>
          <w:iCs/>
        </w:rPr>
        <w:t>arcos</w:t>
      </w:r>
      <w:r w:rsidRPr="004228C5">
        <w:t xml:space="preserve">. Llamamos </w:t>
      </w:r>
      <w:r w:rsidRPr="004228C5">
        <w:rPr>
          <w:i/>
          <w:iCs/>
        </w:rPr>
        <w:t xml:space="preserve">V (D) </w:t>
      </w:r>
      <w:r w:rsidRPr="004228C5">
        <w:t xml:space="preserve">al conjunto de vértices y </w:t>
      </w:r>
      <w:r w:rsidRPr="004228C5">
        <w:rPr>
          <w:i/>
          <w:iCs/>
        </w:rPr>
        <w:t xml:space="preserve">A(D) </w:t>
      </w:r>
      <w:r w:rsidRPr="004228C5">
        <w:t xml:space="preserve">al conjunto de arcos de </w:t>
      </w:r>
      <w:r w:rsidRPr="004228C5">
        <w:rPr>
          <w:i/>
          <w:iCs/>
        </w:rPr>
        <w:t>D</w:t>
      </w:r>
      <w:r w:rsidRPr="004228C5">
        <w:t xml:space="preserve">. También escribimos </w:t>
      </w:r>
      <w:r w:rsidRPr="004228C5">
        <w:rPr>
          <w:i/>
          <w:iCs/>
        </w:rPr>
        <w:t>D = (V,</w:t>
      </w:r>
      <w:r w:rsidRPr="004228C5">
        <w:t xml:space="preserve"> </w:t>
      </w:r>
      <w:r w:rsidRPr="004228C5">
        <w:rPr>
          <w:i/>
          <w:iCs/>
        </w:rPr>
        <w:t xml:space="preserve">A) </w:t>
      </w:r>
      <w:r w:rsidRPr="004228C5">
        <w:t xml:space="preserve">lo que significa que </w:t>
      </w:r>
      <w:r w:rsidRPr="004228C5">
        <w:rPr>
          <w:i/>
          <w:iCs/>
        </w:rPr>
        <w:t>V</w:t>
      </w:r>
      <w:r w:rsidRPr="004228C5">
        <w:t xml:space="preserve"> y </w:t>
      </w:r>
      <w:r w:rsidRPr="004228C5">
        <w:rPr>
          <w:i/>
          <w:iCs/>
        </w:rPr>
        <w:t>A</w:t>
      </w:r>
      <w:r w:rsidRPr="004228C5">
        <w:t xml:space="preserve"> son el conjunto de vértices y el conjunto de arcos de </w:t>
      </w:r>
      <w:r w:rsidRPr="004228C5">
        <w:rPr>
          <w:i/>
          <w:iCs/>
        </w:rPr>
        <w:t>D</w:t>
      </w:r>
      <w:r w:rsidRPr="004228C5">
        <w:t xml:space="preserve">, respectivamente. El primer vértice de un arco es su cola y el segundo su cabeza. Un arco </w:t>
      </w:r>
      <w:r w:rsidRPr="004228C5">
        <w:rPr>
          <w:i/>
          <w:iCs/>
        </w:rPr>
        <w:t>A</w:t>
      </w:r>
      <w:r w:rsidRPr="004228C5">
        <w:t xml:space="preserve"> con cola </w:t>
      </w:r>
      <w:r w:rsidRPr="004228C5">
        <w:rPr>
          <w:i/>
          <w:iCs/>
        </w:rPr>
        <w:t>X</w:t>
      </w:r>
      <w:r w:rsidRPr="004228C5">
        <w:t xml:space="preserve"> y cabeza </w:t>
      </w:r>
      <w:r w:rsidRPr="004228C5">
        <w:rPr>
          <w:i/>
          <w:iCs/>
        </w:rPr>
        <w:t>Y</w:t>
      </w:r>
      <w:r w:rsidRPr="004228C5">
        <w:t xml:space="preserve"> se escribe como </w:t>
      </w:r>
      <w:r w:rsidRPr="004228C5">
        <w:rPr>
          <w:i/>
          <w:iCs/>
        </w:rPr>
        <w:t>XY</w:t>
      </w:r>
      <w:r w:rsidRPr="004228C5">
        <w:t xml:space="preserve"> o (</w:t>
      </w:r>
      <w:r w:rsidRPr="004228C5">
        <w:rPr>
          <w:i/>
          <w:iCs/>
        </w:rPr>
        <w:t>X, Y</w:t>
      </w:r>
      <w:r w:rsidRPr="004228C5">
        <w:t xml:space="preserve">). </w:t>
      </w:r>
      <w:r w:rsidRPr="004228C5">
        <w:rPr>
          <w:i/>
          <w:iCs/>
        </w:rPr>
        <w:t>X</w:t>
      </w:r>
      <w:r w:rsidRPr="004228C5">
        <w:t xml:space="preserve"> e </w:t>
      </w:r>
      <w:r w:rsidRPr="004228C5">
        <w:rPr>
          <w:i/>
          <w:iCs/>
        </w:rPr>
        <w:t>Y</w:t>
      </w:r>
      <w:r w:rsidRPr="004228C5">
        <w:t xml:space="preserve"> se consideran adyacentes </w:t>
      </w:r>
      <w:r w:rsidRPr="004228C5">
        <w:fldChar w:fldCharType="begin" w:fldLock="1"/>
      </w:r>
      <w:r w:rsidRPr="004228C5">
        <w:instrText>ADDIN CSL_CITATION {"citationItems":[{"id":"ITEM-1","itemData":{"DOI":"10.1007/b101971","ISBN":"978-0-387-44459-8","collection-title":"Combinatorial Optimization","editor":[{"dropping-particle":"","family":"Gutin","given":"Gregory","non-dropping-particle":"","parse-names":false,"suffix":""},{"dropping-particle":"","family":"Punnen","given":"Abraham P.","non-dropping-particle":"","parse-names":false,"suffix":""}],"id":"ITEM-1","issued":{"date-parts":[["2007"]]},"publisher":"Springer US","publisher-place":"Boston, MA","title":"The Traveling Salesman Problem and Its Variations","type":"book","volume":"12"},"uris":["http://www.mendeley.com/documents/?uuid=cb71ab93-81a7-3d94-af09-c9bf824ec1b5"]}],"mendeley":{"formattedCitation":"[1]","plainTextFormattedCitation":"[1]","previouslyFormattedCitation":"[2]"},"properties":{"noteIndex":0},"schema":"https://github.com/citation-style-language/schema/raw/master/csl-citation.json"}</w:instrText>
      </w:r>
      <w:r w:rsidRPr="004228C5">
        <w:fldChar w:fldCharType="separate"/>
      </w:r>
      <w:r w:rsidRPr="004228C5">
        <w:rPr>
          <w:noProof/>
        </w:rPr>
        <w:t>[1]</w:t>
      </w:r>
      <w:r w:rsidRPr="004228C5">
        <w:fldChar w:fldCharType="end"/>
      </w:r>
      <w:r w:rsidRPr="004228C5">
        <w:t>.</w:t>
      </w:r>
    </w:p>
    <w:p w14:paraId="3FA4AE28" w14:textId="6F1FABFB" w:rsidR="008F694E" w:rsidRPr="00026F2B" w:rsidRDefault="004228C5" w:rsidP="00026F2B">
      <w:pPr>
        <w:pStyle w:val="CuerpoIEEE"/>
      </w:pPr>
      <w:r w:rsidRPr="00392618">
        <w:rPr>
          <w:b/>
          <w:bCs/>
        </w:rPr>
        <w:t>Grafo no dirigido:</w:t>
      </w:r>
      <w:r w:rsidRPr="004228C5">
        <w:t xml:space="preserve"> Un grafo no dirigido (o simplemente grafo) </w:t>
      </w:r>
      <w:r w:rsidRPr="004228C5">
        <w:rPr>
          <w:i/>
          <w:iCs/>
        </w:rPr>
        <w:t>G</w:t>
      </w:r>
      <w:r w:rsidRPr="004228C5">
        <w:t xml:space="preserve"> consiste en un conjunto finito no vacío </w:t>
      </w:r>
      <w:r w:rsidRPr="004228C5">
        <w:rPr>
          <w:i/>
          <w:iCs/>
        </w:rPr>
        <w:t xml:space="preserve">V(G) </w:t>
      </w:r>
      <w:r w:rsidRPr="004228C5">
        <w:t xml:space="preserve">de elementos llamados </w:t>
      </w:r>
      <w:r w:rsidRPr="004228C5">
        <w:rPr>
          <w:i/>
          <w:iCs/>
        </w:rPr>
        <w:t>vértices</w:t>
      </w:r>
      <w:r w:rsidRPr="004228C5">
        <w:t xml:space="preserve"> o </w:t>
      </w:r>
      <w:r w:rsidRPr="004228C5">
        <w:rPr>
          <w:i/>
          <w:iCs/>
        </w:rPr>
        <w:t>nodos</w:t>
      </w:r>
      <w:r w:rsidRPr="004228C5">
        <w:t xml:space="preserve"> y un conjunto finito </w:t>
      </w:r>
      <w:r w:rsidRPr="004228C5">
        <w:rPr>
          <w:i/>
          <w:iCs/>
        </w:rPr>
        <w:t xml:space="preserve">E(G) </w:t>
      </w:r>
      <w:r w:rsidRPr="004228C5">
        <w:t xml:space="preserve">de pares desordenados de vértices distintos llamados </w:t>
      </w:r>
      <w:r w:rsidRPr="004228C5">
        <w:rPr>
          <w:i/>
          <w:iCs/>
        </w:rPr>
        <w:t>arcos</w:t>
      </w:r>
      <w:r w:rsidRPr="004228C5">
        <w:t xml:space="preserve">. Llamamos </w:t>
      </w:r>
      <w:r w:rsidRPr="004228C5">
        <w:rPr>
          <w:i/>
          <w:iCs/>
        </w:rPr>
        <w:t xml:space="preserve">V(G) </w:t>
      </w:r>
      <w:r w:rsidRPr="004228C5">
        <w:t xml:space="preserve">el conjunto de vértices y </w:t>
      </w:r>
      <w:r w:rsidRPr="004228C5">
        <w:rPr>
          <w:i/>
          <w:iCs/>
        </w:rPr>
        <w:t xml:space="preserve">E(G) </w:t>
      </w:r>
      <w:r w:rsidRPr="004228C5">
        <w:t xml:space="preserve">el conjunto de arcos de </w:t>
      </w:r>
      <w:r w:rsidRPr="004228C5">
        <w:rPr>
          <w:i/>
          <w:iCs/>
        </w:rPr>
        <w:t>G</w:t>
      </w:r>
      <w:r w:rsidRPr="004228C5">
        <w:t xml:space="preserve">. También escribimos </w:t>
      </w:r>
      <w:r w:rsidRPr="004228C5">
        <w:rPr>
          <w:i/>
          <w:iCs/>
        </w:rPr>
        <w:t xml:space="preserve">G = (V, E) </w:t>
      </w:r>
      <w:r w:rsidRPr="004228C5">
        <w:t xml:space="preserve">si </w:t>
      </w:r>
      <w:r w:rsidRPr="004228C5">
        <w:rPr>
          <w:i/>
          <w:iCs/>
        </w:rPr>
        <w:t xml:space="preserve">V = V(G) </w:t>
      </w:r>
      <w:r w:rsidRPr="004228C5">
        <w:t xml:space="preserve">y </w:t>
      </w:r>
      <w:r w:rsidRPr="004228C5">
        <w:rPr>
          <w:i/>
          <w:iCs/>
        </w:rPr>
        <w:t xml:space="preserve">E = E(G). </w:t>
      </w:r>
      <w:r w:rsidRPr="004228C5">
        <w:t xml:space="preserve">Los dos vértices de un arco son sus </w:t>
      </w:r>
      <w:r w:rsidRPr="004228C5">
        <w:rPr>
          <w:i/>
          <w:iCs/>
        </w:rPr>
        <w:t>puntos finales</w:t>
      </w:r>
      <w:r w:rsidRPr="004228C5">
        <w:t xml:space="preserve">. Un arco </w:t>
      </w:r>
      <w:r w:rsidRPr="004228C5">
        <w:rPr>
          <w:i/>
          <w:iCs/>
        </w:rPr>
        <w:t>A</w:t>
      </w:r>
      <w:r w:rsidRPr="004228C5">
        <w:t xml:space="preserve"> con vértices finales </w:t>
      </w:r>
      <w:r w:rsidRPr="004228C5">
        <w:rPr>
          <w:i/>
          <w:iCs/>
        </w:rPr>
        <w:t>X</w:t>
      </w:r>
      <w:r w:rsidRPr="004228C5">
        <w:t xml:space="preserve"> e </w:t>
      </w:r>
      <w:r w:rsidRPr="004228C5">
        <w:rPr>
          <w:i/>
          <w:iCs/>
        </w:rPr>
        <w:t>Y</w:t>
      </w:r>
      <w:r w:rsidRPr="004228C5">
        <w:t xml:space="preserve"> se escribe como </w:t>
      </w:r>
      <w:r w:rsidRPr="004228C5">
        <w:rPr>
          <w:i/>
          <w:iCs/>
        </w:rPr>
        <w:t>XY</w:t>
      </w:r>
      <w:r w:rsidRPr="004228C5">
        <w:t xml:space="preserve"> o (</w:t>
      </w:r>
      <w:r w:rsidRPr="004228C5">
        <w:rPr>
          <w:i/>
          <w:iCs/>
        </w:rPr>
        <w:t>X, Y</w:t>
      </w:r>
      <w:r w:rsidRPr="004228C5">
        <w:t xml:space="preserve">) decimos que </w:t>
      </w:r>
      <w:r w:rsidRPr="004228C5">
        <w:rPr>
          <w:i/>
          <w:iCs/>
        </w:rPr>
        <w:t>X</w:t>
      </w:r>
      <w:r w:rsidRPr="004228C5">
        <w:t xml:space="preserve"> e </w:t>
      </w:r>
      <w:r w:rsidRPr="004228C5">
        <w:rPr>
          <w:i/>
          <w:iCs/>
        </w:rPr>
        <w:t>Y</w:t>
      </w:r>
      <w:r w:rsidRPr="004228C5">
        <w:t xml:space="preserve"> son adyacentes, o vecinos. El conjunto de vecinos de </w:t>
      </w:r>
      <w:r w:rsidRPr="004228C5">
        <w:rPr>
          <w:i/>
          <w:iCs/>
        </w:rPr>
        <w:t>X</w:t>
      </w:r>
      <w:r w:rsidRPr="004228C5">
        <w:t xml:space="preserve"> se denota por N</w:t>
      </w:r>
      <w:r w:rsidRPr="004228C5">
        <w:rPr>
          <w:vertAlign w:val="subscript"/>
        </w:rPr>
        <w:t>G</w:t>
      </w:r>
      <w:r w:rsidRPr="004228C5">
        <w:t>(</w:t>
      </w:r>
      <w:r w:rsidRPr="004228C5">
        <w:rPr>
          <w:i/>
          <w:iCs/>
        </w:rPr>
        <w:t>X</w:t>
      </w:r>
      <w:r w:rsidRPr="004228C5">
        <w:t xml:space="preserve">) </w:t>
      </w:r>
      <w:r w:rsidRPr="004228C5">
        <w:fldChar w:fldCharType="begin" w:fldLock="1"/>
      </w:r>
      <w:r w:rsidRPr="004228C5">
        <w:instrText>ADDIN CSL_CITATION {"citationItems":[{"id":"ITEM-1","itemData":{"DOI":"10.1007/b101971","ISBN":"978-0-387-44459-8","collection-title":"Combinatorial Optimization","editor":[{"dropping-particle":"","family":"Gutin","given":"Gregory","non-dropping-particle":"","parse-names":false,"suffix":""},{"dropping-particle":"","family":"Punnen","given":"Abraham P.","non-dropping-particle":"","parse-names":false,"suffix":""}],"id":"ITEM-1","issued":{"date-parts":[["2007"]]},"publisher":"Springer US","publisher-place":"Boston, MA","title":"The Traveling Salesman Problem and Its Variations","type":"book","volume":"12"},"uris":["http://www.mendeley.com/documents/?uuid=cb71ab93-81a7-3d94-af09-c9bf824ec1b5"]}],"mendeley":{"formattedCitation":"[1]","plainTextFormattedCitation":"[1]","previouslyFormattedCitation":"[2]"},"properties":{"noteIndex":0},"schema":"https://github.com/citation-style-language/schema/raw/master/csl-citation.json"}</w:instrText>
      </w:r>
      <w:r w:rsidRPr="004228C5">
        <w:fldChar w:fldCharType="separate"/>
      </w:r>
      <w:r w:rsidRPr="004228C5">
        <w:rPr>
          <w:noProof/>
        </w:rPr>
        <w:t>[1]</w:t>
      </w:r>
      <w:r w:rsidRPr="004228C5">
        <w:fldChar w:fldCharType="end"/>
      </w:r>
      <w:r w:rsidRPr="004228C5">
        <w:t>.</w:t>
      </w:r>
    </w:p>
    <w:p w14:paraId="23A8703C" w14:textId="26011C1C" w:rsidR="004228C5" w:rsidRPr="004228C5" w:rsidRDefault="00026F2B" w:rsidP="004228C5">
      <w:pPr>
        <w:rPr>
          <w:sz w:val="20"/>
          <w:szCs w:val="20"/>
        </w:rPr>
      </w:pPr>
      <w:r w:rsidRPr="00392618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5EBDDED" wp14:editId="13A0217F">
            <wp:simplePos x="0" y="0"/>
            <wp:positionH relativeFrom="margin">
              <wp:align>center</wp:align>
            </wp:positionH>
            <wp:positionV relativeFrom="paragraph">
              <wp:posOffset>158326</wp:posOffset>
            </wp:positionV>
            <wp:extent cx="3823335" cy="2464435"/>
            <wp:effectExtent l="0" t="0" r="5715" b="0"/>
            <wp:wrapTight wrapText="bothSides">
              <wp:wrapPolygon edited="0">
                <wp:start x="0" y="0"/>
                <wp:lineTo x="0" y="21372"/>
                <wp:lineTo x="21525" y="21372"/>
                <wp:lineTo x="21525" y="0"/>
                <wp:lineTo x="0" y="0"/>
              </wp:wrapPolygon>
            </wp:wrapTight>
            <wp:docPr id="1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Diagrama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3335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7B4F10" w14:textId="2A94D73B" w:rsidR="004228C5" w:rsidRPr="004228C5" w:rsidRDefault="004228C5" w:rsidP="004228C5">
      <w:pPr>
        <w:rPr>
          <w:sz w:val="20"/>
          <w:szCs w:val="20"/>
        </w:rPr>
      </w:pPr>
    </w:p>
    <w:p w14:paraId="2B11B1AD" w14:textId="60D9F903" w:rsidR="004228C5" w:rsidRPr="004228C5" w:rsidRDefault="004228C5" w:rsidP="004228C5">
      <w:pPr>
        <w:rPr>
          <w:sz w:val="20"/>
          <w:szCs w:val="20"/>
        </w:rPr>
      </w:pPr>
    </w:p>
    <w:p w14:paraId="2532C6A7" w14:textId="27FBB0FD" w:rsidR="004228C5" w:rsidRPr="004228C5" w:rsidRDefault="004228C5" w:rsidP="004228C5">
      <w:pPr>
        <w:rPr>
          <w:sz w:val="20"/>
          <w:szCs w:val="20"/>
        </w:rPr>
      </w:pPr>
    </w:p>
    <w:p w14:paraId="7DC195D9" w14:textId="069EB207" w:rsidR="004228C5" w:rsidRPr="004228C5" w:rsidRDefault="004228C5" w:rsidP="004228C5">
      <w:pPr>
        <w:rPr>
          <w:sz w:val="20"/>
          <w:szCs w:val="20"/>
        </w:rPr>
      </w:pPr>
    </w:p>
    <w:p w14:paraId="11206454" w14:textId="22B59D52" w:rsidR="004228C5" w:rsidRPr="004228C5" w:rsidRDefault="004228C5" w:rsidP="004228C5">
      <w:pPr>
        <w:rPr>
          <w:sz w:val="20"/>
          <w:szCs w:val="20"/>
        </w:rPr>
      </w:pPr>
    </w:p>
    <w:p w14:paraId="2C610C1C" w14:textId="221A664A" w:rsidR="004228C5" w:rsidRPr="004228C5" w:rsidRDefault="004228C5" w:rsidP="004228C5">
      <w:pPr>
        <w:rPr>
          <w:sz w:val="20"/>
          <w:szCs w:val="20"/>
        </w:rPr>
      </w:pPr>
    </w:p>
    <w:p w14:paraId="69D2EFBC" w14:textId="74FB5684" w:rsidR="004228C5" w:rsidRPr="004228C5" w:rsidRDefault="00026F2B" w:rsidP="004228C5">
      <w:pPr>
        <w:rPr>
          <w:sz w:val="20"/>
          <w:szCs w:val="20"/>
        </w:rPr>
      </w:pPr>
      <w:r w:rsidRPr="0039261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D56206" wp14:editId="6932EC3A">
                <wp:simplePos x="0" y="0"/>
                <wp:positionH relativeFrom="margin">
                  <wp:align>center</wp:align>
                </wp:positionH>
                <wp:positionV relativeFrom="paragraph">
                  <wp:posOffset>271568</wp:posOffset>
                </wp:positionV>
                <wp:extent cx="3823335" cy="635"/>
                <wp:effectExtent l="0" t="0" r="5715" b="3810"/>
                <wp:wrapTight wrapText="bothSides">
                  <wp:wrapPolygon edited="0">
                    <wp:start x="0" y="0"/>
                    <wp:lineTo x="0" y="20250"/>
                    <wp:lineTo x="21525" y="20250"/>
                    <wp:lineTo x="21525" y="0"/>
                    <wp:lineTo x="0" y="0"/>
                  </wp:wrapPolygon>
                </wp:wrapTight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33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47A724D" w14:textId="15AE04FD" w:rsidR="004228C5" w:rsidRPr="00392618" w:rsidRDefault="004228C5" w:rsidP="004228C5">
                            <w:pPr>
                              <w:pStyle w:val="Descripcin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auto"/>
                                <w:sz w:val="16"/>
                                <w:szCs w:val="16"/>
                              </w:rPr>
                            </w:pPr>
                            <w:r w:rsidRPr="00392618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t xml:space="preserve">Fig.  </w:t>
                            </w:r>
                            <w:r w:rsidR="0077113D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="0077113D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instrText xml:space="preserve"> SEQ Fig._ \* ARABIC \r31 </w:instrText>
                            </w:r>
                            <w:r w:rsidR="0077113D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7113D">
                              <w:rPr>
                                <w:rFonts w:ascii="Times New Roman" w:hAnsi="Times New Roman" w:cs="Times New Roman"/>
                                <w:noProof/>
                                <w:color w:val="auto"/>
                                <w:sz w:val="16"/>
                                <w:szCs w:val="16"/>
                              </w:rPr>
                              <w:t>31</w:t>
                            </w:r>
                            <w:r w:rsidR="0077113D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392618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t xml:space="preserve">. Grafo: Definición y diagramación </w:t>
                            </w:r>
                            <w:r w:rsidRPr="0039261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fldChar w:fldCharType="begin" w:fldLock="1"/>
                            </w:r>
                            <w:r w:rsidRPr="0039261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instrText>ADDIN CSL_CITATION {"citationItems":[{"id":"ITEM-1","itemData":{"author":[{"dropping-particle":"","family":"Bondy","given":"J.A","non-dropping-particle":"","parse-names":false,"suffix":""},{"dropping-particle":"","family":"Murty","given":"U.S.R","non-dropping-particle":"","parse-names":false,"suffix":""}],"id":"ITEM-1","issued":{"date-parts":[["1976"]]},"publisher":"The Macmillan Press Ltd.","publisher-place":"N.Y City, USA","title":"Graph Theory with Applications","type":"article"},"uris":["http://www.mendeley.com/documents/?uuid=dbf0f3c8-d218-44cd-939b-09e0f1ec05c7"]}],"mendeley":{"formattedCitation":"[2]","plainTextFormattedCitation":"[2]","previouslyFormattedCitation":"[8]"},"properties":{"noteIndex":0},"schema":"https://github.com/citation-style-language/schema/raw/master/csl-citation.json"}</w:instrText>
                            </w:r>
                            <w:r w:rsidRPr="0039261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Pr="00392618">
                              <w:rPr>
                                <w:rFonts w:ascii="Times New Roman" w:eastAsiaTheme="minorEastAsia" w:hAnsi="Times New Roman" w:cs="Times New Roman"/>
                                <w:noProof/>
                                <w:color w:val="auto"/>
                                <w:sz w:val="16"/>
                                <w:szCs w:val="16"/>
                              </w:rPr>
                              <w:t>[2]</w:t>
                            </w:r>
                            <w:r w:rsidRPr="0039261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392618">
                              <w:rPr>
                                <w:rFonts w:ascii="Times New Roman" w:hAnsi="Times New Roman" w:cs="Times New Roman"/>
                                <w:color w:val="auto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5620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1.4pt;width:301.05pt;height:.05pt;z-index:-2516561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" stroked="f">
                <v:textbox style="mso-fit-shape-to-text:t" inset="0,0,0,0">
                  <w:txbxContent>
                    <w:p w14:paraId="347A724D" w14:textId="15AE04FD" w:rsidR="004228C5" w:rsidRPr="00392618" w:rsidRDefault="004228C5" w:rsidP="004228C5">
                      <w:pPr>
                        <w:pStyle w:val="Descripcin"/>
                        <w:jc w:val="center"/>
                        <w:rPr>
                          <w:rFonts w:ascii="Times New Roman" w:hAnsi="Times New Roman" w:cs="Times New Roman"/>
                          <w:noProof/>
                          <w:color w:val="auto"/>
                          <w:sz w:val="16"/>
                          <w:szCs w:val="16"/>
                        </w:rPr>
                      </w:pPr>
                      <w:r w:rsidRPr="00392618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t xml:space="preserve">Fig.  </w:t>
                      </w:r>
                      <w:r w:rsidR="0077113D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fldChar w:fldCharType="begin"/>
                      </w:r>
                      <w:r w:rsidR="0077113D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instrText xml:space="preserve"> SEQ Fig._ \* ARABIC \r31 </w:instrText>
                      </w:r>
                      <w:r w:rsidR="0077113D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fldChar w:fldCharType="separate"/>
                      </w:r>
                      <w:r w:rsidR="0077113D">
                        <w:rPr>
                          <w:rFonts w:ascii="Times New Roman" w:hAnsi="Times New Roman" w:cs="Times New Roman"/>
                          <w:noProof/>
                          <w:color w:val="auto"/>
                          <w:sz w:val="16"/>
                          <w:szCs w:val="16"/>
                        </w:rPr>
                        <w:t>31</w:t>
                      </w:r>
                      <w:r w:rsidR="0077113D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fldChar w:fldCharType="end"/>
                      </w:r>
                      <w:r w:rsidRPr="00392618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t xml:space="preserve">. Grafo: Definición y diagramación </w:t>
                      </w:r>
                      <w:r w:rsidRPr="00392618">
                        <w:rPr>
                          <w:rFonts w:ascii="Times New Roman" w:eastAsiaTheme="minorEastAsia" w:hAnsi="Times New Roman" w:cs="Times New Roman"/>
                          <w:color w:val="auto"/>
                          <w:sz w:val="16"/>
                          <w:szCs w:val="16"/>
                        </w:rPr>
                        <w:fldChar w:fldCharType="begin" w:fldLock="1"/>
                      </w:r>
                      <w:r w:rsidRPr="00392618">
                        <w:rPr>
                          <w:rFonts w:ascii="Times New Roman" w:eastAsiaTheme="minorEastAsia" w:hAnsi="Times New Roman" w:cs="Times New Roman"/>
                          <w:color w:val="auto"/>
                          <w:sz w:val="16"/>
                          <w:szCs w:val="16"/>
                        </w:rPr>
                        <w:instrText>ADDIN CSL_CITATION {"citationItems":[{"id":"ITEM-1","itemData":{"author":[{"dropping-particle":"","family":"Bondy","given":"J.A","non-dropping-particle":"","parse-names":false,"suffix":""},{"dropping-particle":"","family":"Murty","given":"U.S.R","non-dropping-particle":"","parse-names":false,"suffix":""}],"id":"ITEM-1","issued":{"date-parts":[["1976"]]},"publisher":"The Macmillan Press Ltd.","publisher-place":"N.Y City, USA","title":"Graph Theory with Applications","type":"article"},"uris":["http://www.mendeley.com/documents/?uuid=dbf0f3c8-d218-44cd-939b-09e0f1ec05c7"]}],"mendeley":{"formattedCitation":"[2]","plainTextFormattedCitation":"[2]","previouslyFormattedCitation":"[8]"},"properties":{"noteIndex":0},"schema":"https://github.com/citation-style-language/schema/raw/master/csl-citation.json"}</w:instrText>
                      </w:r>
                      <w:r w:rsidRPr="00392618">
                        <w:rPr>
                          <w:rFonts w:ascii="Times New Roman" w:eastAsiaTheme="minorEastAsia" w:hAnsi="Times New Roman" w:cs="Times New Roman"/>
                          <w:color w:val="auto"/>
                          <w:sz w:val="16"/>
                          <w:szCs w:val="16"/>
                        </w:rPr>
                        <w:fldChar w:fldCharType="separate"/>
                      </w:r>
                      <w:r w:rsidRPr="00392618">
                        <w:rPr>
                          <w:rFonts w:ascii="Times New Roman" w:eastAsiaTheme="minorEastAsia" w:hAnsi="Times New Roman" w:cs="Times New Roman"/>
                          <w:noProof/>
                          <w:color w:val="auto"/>
                          <w:sz w:val="16"/>
                          <w:szCs w:val="16"/>
                        </w:rPr>
                        <w:t>[2]</w:t>
                      </w:r>
                      <w:r w:rsidRPr="00392618">
                        <w:rPr>
                          <w:rFonts w:ascii="Times New Roman" w:eastAsiaTheme="minorEastAsia" w:hAnsi="Times New Roman" w:cs="Times New Roman"/>
                          <w:color w:val="auto"/>
                          <w:sz w:val="16"/>
                          <w:szCs w:val="16"/>
                        </w:rPr>
                        <w:fldChar w:fldCharType="end"/>
                      </w:r>
                      <w:r w:rsidRPr="00392618">
                        <w:rPr>
                          <w:rFonts w:ascii="Times New Roman" w:hAnsi="Times New Roman" w:cs="Times New Roman"/>
                          <w:color w:val="auto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56DF07D0" w14:textId="453BA096" w:rsidR="004228C5" w:rsidRPr="004228C5" w:rsidRDefault="004228C5" w:rsidP="004228C5">
      <w:pPr>
        <w:rPr>
          <w:sz w:val="20"/>
          <w:szCs w:val="20"/>
        </w:rPr>
      </w:pPr>
    </w:p>
    <w:p w14:paraId="1B8C7528" w14:textId="76775120" w:rsidR="004228C5" w:rsidRPr="004228C5" w:rsidRDefault="004228C5" w:rsidP="004228C5">
      <w:pPr>
        <w:rPr>
          <w:sz w:val="20"/>
          <w:szCs w:val="20"/>
        </w:rPr>
      </w:pPr>
    </w:p>
    <w:p w14:paraId="349166FF" w14:textId="1F75A996" w:rsidR="004228C5" w:rsidRPr="0077113D" w:rsidRDefault="004228C5" w:rsidP="003F177E">
      <w:pPr>
        <w:pStyle w:val="TtulosIEEE"/>
        <w:rPr>
          <w:lang w:val="en-US"/>
        </w:rPr>
      </w:pPr>
      <w:r w:rsidRPr="0077113D">
        <w:rPr>
          <w:lang w:val="en-US"/>
        </w:rPr>
        <w:t>Bibliografía</w:t>
      </w:r>
    </w:p>
    <w:p w14:paraId="1AD7F631" w14:textId="7522723E" w:rsidR="004228C5" w:rsidRPr="0077113D" w:rsidRDefault="004228C5" w:rsidP="004228C5">
      <w:pPr>
        <w:pStyle w:val="CuerpoIEEE"/>
        <w:rPr>
          <w:noProof/>
          <w:lang w:val="en-US"/>
        </w:rPr>
      </w:pPr>
      <w:r w:rsidRPr="004228C5">
        <w:fldChar w:fldCharType="begin" w:fldLock="1"/>
      </w:r>
      <w:r w:rsidRPr="0077113D">
        <w:rPr>
          <w:lang w:val="en-US"/>
        </w:rPr>
        <w:instrText xml:space="preserve">ADDIN Mendeley Bibliography CSL_BIBLIOGRAPHY </w:instrText>
      </w:r>
      <w:r w:rsidRPr="004228C5">
        <w:fldChar w:fldCharType="separate"/>
      </w:r>
      <w:r w:rsidRPr="0077113D">
        <w:rPr>
          <w:noProof/>
          <w:lang w:val="en-US"/>
        </w:rPr>
        <w:t>[1]</w:t>
      </w:r>
      <w:r w:rsidRPr="0077113D">
        <w:rPr>
          <w:noProof/>
          <w:lang w:val="en-US"/>
        </w:rPr>
        <w:tab/>
        <w:t xml:space="preserve">G. Gutin and A. P. Punnen, Eds., </w:t>
      </w:r>
      <w:r w:rsidRPr="0077113D">
        <w:rPr>
          <w:i/>
          <w:iCs/>
          <w:noProof/>
          <w:lang w:val="en-US"/>
        </w:rPr>
        <w:t>The Traveling Salesman Problem and Its Variations</w:t>
      </w:r>
      <w:r w:rsidRPr="0077113D">
        <w:rPr>
          <w:noProof/>
          <w:lang w:val="en-US"/>
        </w:rPr>
        <w:t>, vol. 12. Boston, MA: Springer US, 2007.</w:t>
      </w:r>
    </w:p>
    <w:p w14:paraId="6A0C6FF1" w14:textId="77777777" w:rsidR="004228C5" w:rsidRPr="0077113D" w:rsidRDefault="004228C5" w:rsidP="004228C5">
      <w:pPr>
        <w:pStyle w:val="CuerpoIEEE"/>
        <w:rPr>
          <w:noProof/>
          <w:lang w:val="en-US"/>
        </w:rPr>
      </w:pPr>
      <w:r w:rsidRPr="0077113D">
        <w:rPr>
          <w:noProof/>
          <w:lang w:val="en-US"/>
        </w:rPr>
        <w:t>[2]</w:t>
      </w:r>
      <w:r w:rsidRPr="0077113D">
        <w:rPr>
          <w:noProof/>
          <w:lang w:val="en-US"/>
        </w:rPr>
        <w:tab/>
        <w:t>J. . Bondy and U. S. . Murty, “Graph Theory with Applications.” The Macmillan Press Ltd., N.Y City, USA, 1976, [Online]. Available: http://www.maths.lse.ac.uk/Personal/jozef/LTCC/Graph_Theory_Bondy_Murty.pdf%0A.</w:t>
      </w:r>
    </w:p>
    <w:p w14:paraId="480A70EF" w14:textId="59B7A42F" w:rsidR="004228C5" w:rsidRPr="004228C5" w:rsidRDefault="004228C5" w:rsidP="004228C5">
      <w:pPr>
        <w:pStyle w:val="CuerpoIEEE"/>
      </w:pPr>
      <w:r w:rsidRPr="004228C5">
        <w:fldChar w:fldCharType="end"/>
      </w:r>
    </w:p>
    <w:sectPr w:rsidR="004228C5" w:rsidRPr="004228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AEE"/>
    <w:rsid w:val="00026F2B"/>
    <w:rsid w:val="00211DA8"/>
    <w:rsid w:val="00392618"/>
    <w:rsid w:val="003F177E"/>
    <w:rsid w:val="004228C5"/>
    <w:rsid w:val="00686DB9"/>
    <w:rsid w:val="0077113D"/>
    <w:rsid w:val="007B4212"/>
    <w:rsid w:val="008F694E"/>
    <w:rsid w:val="0099686E"/>
    <w:rsid w:val="009D4CFF"/>
    <w:rsid w:val="00A048BC"/>
    <w:rsid w:val="00A14A1A"/>
    <w:rsid w:val="00A915DD"/>
    <w:rsid w:val="00B818BF"/>
    <w:rsid w:val="00B91AEE"/>
    <w:rsid w:val="00D55BA2"/>
    <w:rsid w:val="00DE78F8"/>
    <w:rsid w:val="00EF3D86"/>
    <w:rsid w:val="00FE4248"/>
    <w:rsid w:val="00FF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B59B1"/>
  <w15:chartTrackingRefBased/>
  <w15:docId w15:val="{018832F3-E285-464E-9498-D84D84FE0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8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erpoIEEE">
    <w:name w:val="Cuerpo IEEE"/>
    <w:next w:val="Normal"/>
    <w:link w:val="CuerpoIEEECar"/>
    <w:autoRedefine/>
    <w:qFormat/>
    <w:rsid w:val="00D55BA2"/>
    <w:pPr>
      <w:spacing w:after="240" w:line="240" w:lineRule="exact"/>
      <w:ind w:right="-28" w:firstLine="238"/>
      <w:jc w:val="both"/>
    </w:pPr>
    <w:rPr>
      <w:rFonts w:ascii="Times New Roman" w:hAnsi="Times New Roman" w:cs="Times New Roman"/>
      <w:sz w:val="18"/>
      <w:szCs w:val="18"/>
    </w:rPr>
  </w:style>
  <w:style w:type="character" w:customStyle="1" w:styleId="CuerpoIEEECar">
    <w:name w:val="Cuerpo IEEE Car"/>
    <w:basedOn w:val="Fuentedeprrafopredeter"/>
    <w:link w:val="CuerpoIEEE"/>
    <w:rsid w:val="00D55BA2"/>
    <w:rPr>
      <w:rFonts w:ascii="Times New Roman" w:hAnsi="Times New Roman" w:cs="Times New Roman"/>
      <w:sz w:val="18"/>
      <w:szCs w:val="18"/>
    </w:rPr>
  </w:style>
  <w:style w:type="paragraph" w:customStyle="1" w:styleId="TtulosIEEE">
    <w:name w:val="Títulos IEEE"/>
    <w:next w:val="Normal"/>
    <w:link w:val="TtulosIEEECar"/>
    <w:autoRedefine/>
    <w:qFormat/>
    <w:rsid w:val="00DE78F8"/>
    <w:pPr>
      <w:spacing w:after="87"/>
      <w:ind w:left="56" w:right="28" w:hanging="11"/>
      <w:jc w:val="center"/>
      <w:outlineLvl w:val="3"/>
    </w:pPr>
    <w:rPr>
      <w:rFonts w:ascii="Times New Roman" w:hAnsi="Times New Roman" w:cs="Times New Roman"/>
      <w:b/>
      <w:sz w:val="18"/>
      <w:szCs w:val="18"/>
    </w:rPr>
  </w:style>
  <w:style w:type="character" w:customStyle="1" w:styleId="TtulosIEEECar">
    <w:name w:val="Títulos IEEE Car"/>
    <w:basedOn w:val="Fuentedeprrafopredeter"/>
    <w:link w:val="TtulosIEEE"/>
    <w:rsid w:val="00DE78F8"/>
    <w:rPr>
      <w:rFonts w:ascii="Times New Roman" w:hAnsi="Times New Roman" w:cs="Times New Roman"/>
      <w:b/>
      <w:sz w:val="18"/>
      <w:szCs w:val="18"/>
    </w:rPr>
  </w:style>
  <w:style w:type="paragraph" w:customStyle="1" w:styleId="TtulosdefigurasIEEE">
    <w:name w:val="Títulos de figuras IEEE"/>
    <w:basedOn w:val="Descripcin"/>
    <w:link w:val="TtulosdefigurasIEEECar"/>
    <w:autoRedefine/>
    <w:qFormat/>
    <w:rsid w:val="00686DB9"/>
    <w:pPr>
      <w:jc w:val="center"/>
    </w:pPr>
    <w:rPr>
      <w:rFonts w:ascii="Times New Roman" w:hAnsi="Times New Roman"/>
      <w:sz w:val="16"/>
    </w:rPr>
  </w:style>
  <w:style w:type="character" w:customStyle="1" w:styleId="TtulosdefigurasIEEECar">
    <w:name w:val="Títulos de figuras IEEE Car"/>
    <w:basedOn w:val="Fuentedeprrafopredeter"/>
    <w:link w:val="TtulosdefigurasIEEE"/>
    <w:rsid w:val="00686DB9"/>
    <w:rPr>
      <w:rFonts w:ascii="Times New Roman" w:hAnsi="Times New Roman"/>
      <w:i/>
      <w:iCs/>
      <w:color w:val="44546A" w:themeColor="text2"/>
      <w:sz w:val="16"/>
      <w:szCs w:val="18"/>
    </w:rPr>
  </w:style>
  <w:style w:type="paragraph" w:styleId="Descripcin">
    <w:name w:val="caption"/>
    <w:basedOn w:val="Normal"/>
    <w:next w:val="Normal"/>
    <w:uiPriority w:val="35"/>
    <w:unhideWhenUsed/>
    <w:qFormat/>
    <w:rsid w:val="00686DB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7A55B-E133-4239-9C46-19FBFC9AB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1038</Words>
  <Characters>5715</Characters>
  <Application>Microsoft Office Word</Application>
  <DocSecurity>0</DocSecurity>
  <Lines>47</Lines>
  <Paragraphs>13</Paragraphs>
  <ScaleCrop>false</ScaleCrop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Gamboa Ortega</dc:creator>
  <cp:keywords/>
  <dc:description/>
  <cp:lastModifiedBy>Santiago Gamboa Ortega</cp:lastModifiedBy>
  <cp:revision>13</cp:revision>
  <dcterms:created xsi:type="dcterms:W3CDTF">2020-10-20T22:08:00Z</dcterms:created>
  <dcterms:modified xsi:type="dcterms:W3CDTF">2021-06-21T21:55:00Z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58192db3-1b28-369a-8662-04d950df1850</vt:lpwstr>
  </property>
  <property fmtid="{D5CDD505-2E9C-101B-9397-08002B2CF9AE}" pid="24" name="Mendeley Citation Style_1">
    <vt:lpwstr>http://www.zotero.org/styles/ieee</vt:lpwstr>
  </property>
</Properties>
</file>